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7.0" w:type="dxa"/>
        <w:jc w:val="left"/>
        <w:tblInd w:w="261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005"/>
        <w:gridCol w:w="6662"/>
        <w:tblGridChange w:id="0">
          <w:tblGrid>
            <w:gridCol w:w="3005"/>
            <w:gridCol w:w="666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9704" cy="889080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04" cy="889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26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9" w:lineRule="auto"/>
              <w:ind w:left="123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10" w:right="12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</w:t>
            </w:r>
          </w:p>
        </w:tc>
      </w:tr>
      <w:tr>
        <w:trPr>
          <w:cantSplit w:val="0"/>
          <w:trHeight w:val="1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127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3.0" w:type="dxa"/>
        <w:jc w:val="left"/>
        <w:tblInd w:w="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13"/>
        <w:tblGridChange w:id="0">
          <w:tblGrid>
            <w:gridCol w:w="9813"/>
          </w:tblGrid>
        </w:tblGridChange>
      </w:tblGrid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İlgili mevzuat çerçevesinde, öğrenci mezuniyeti için gerekli denetleme ve incelemeleri yapmak, mezuniyet süreçleri ile tören hazırlıklarının planlanmasına katkı sunmak, mezun anketlerini hazırlamak, mezunları izlemek, değerlendirmek ve iletişimi sağlamak.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Mezuniyet Komisyon Başkanı, Mezuniyet Komisyon Üyeleri</w:t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yönetmelik/yönerge hakkında bilgi sahibi olmak,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takibi ve iletişimin sağlanabilmesi için gerekli teknolojik araçları, sosyal medya araçlarını ve dijital uygulamaları kullanabilmek.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52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Ön Lisans ve Lisans Eğitim-Öğretim ve Sınav Yönetmeliği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İşletme Bölümü Mezuniyet Projesi Yönergesi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14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aşamasındaki öğrencileri üniversitenin mezun takip sistemi ve mezuniyet süreçleri hakkında bilgilendirmek, sisteme </w:t>
            </w:r>
            <w:r w:rsidDel="00000000" w:rsidR="00000000" w:rsidRPr="00000000">
              <w:rPr>
                <w:rtl w:val="0"/>
              </w:rPr>
              <w:t xml:space="preserve">kayıt olmalarını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teşvik etmek,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olan öğrencileri mezun takip sistemi hakkında bilgilendirmek ve iletişim kanallarını güncel tutmak,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takip formu aracılığıyla mezunların iletişim bilgileri, çalıştıkları kurumlar, istihdam durumları ve kariyer gelişimlerine ilişkin verileri toplamak ve kaydetmek,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Mezunların çalışma alanları, kariyerleri, önemli projeleri ve başarılarının mevcut öğrencilere aktarılmasına yönelik faaliyetler planlamak,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Mesleki aidiyet duygusunu geliştirmek ve toplumsal dayanışmayı artırmak amacıyla mezunların mesleki dernek, vakıf ve benzeri sivil toplum yapılarıyla etkileşimini desteklemek,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memnuniyet anketlerini uygulamak, sonuçlarını değerlendirmek ve yönetime </w:t>
            </w:r>
            <w:r w:rsidDel="00000000" w:rsidR="00000000" w:rsidRPr="00000000">
              <w:rPr>
                <w:rtl w:val="0"/>
              </w:rPr>
              <w:t xml:space="preserve">raporlama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Dış paydaş niteliğindeki mezunlardan bölüm müfredatı, mezuniyet sonrası eğitim ve istihdam olanakları hakkında görüş almak,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mezunlarını izlemek; mezunların çalışma durumu ve pozisyonlarına ilişkin verileri ilgili yönetime sunmak,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diğer komisyonları ile </w:t>
            </w:r>
            <w:r w:rsidDel="00000000" w:rsidR="00000000" w:rsidRPr="00000000">
              <w:rPr>
                <w:rtl w:val="0"/>
              </w:rPr>
              <w:t xml:space="preserve">işbirliği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içinde çalışmak ve ihtiyaçlara yönelik uygun çözüm yöntemlerinin geliştirilmesine katkı sağlamak,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Yılda en az iki kez ve gerektiğinde toplantı yapmak, alınan kararların uygulanmasını takip etmek,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Komisyonda alınan kararları Bölüm Başkanlığına bildirmek.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718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 ve kalite politikasını benimsemek; bu doğrultuda hareket etmek ve biriminde bu anlayışın yerleşmesine katkı sağlamak,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hedeflerinin belirlenmesi ve bu hedeflere ulaşılması için üzerine düşen çalışmaları yürütmek,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üniversitenin kalite yönetim sistemi belgelerine uygun hareket edilmesini ve kayıt süreçlerine ilişkin koordinasyonu sağlamak,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birimde yürütülecek düzeltici ve önleyici faaliyetlerin yerine getirilmesine katkı sunmak,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ilgili kalite birimleriyle paylaşmak,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gerçekleştirilen faaliyetlere birimi adına katkı sağlamak.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Mar>
              <w:top w:w="40.0" w:type="dxa"/>
              <w:left w:w="90.0" w:type="dxa"/>
              <w:bottom w:w="4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340" w:top="340" w:left="680" w:right="6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sletme-Bolumu-Mezuniyet-Projesi-Yonergesi.pdf?v=63909004761066588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mspanel.yeniyuzyil.edu.tr/uploaded/files/iYYu-on-Lisans-ve-Lisans-Egitim-ogretim-ve-Sinav-Yonetmeligi.pdf?v=63874803072330225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Sr7Gcjp9hMqsx6MLPnqXAC9fhA==">CgMxLjA4AHIhMTZoQ0lTLVJVZk5LTHV4TlNLNTJjMW1OcU9tck9mTVdy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